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FCBA" w14:textId="77777777" w:rsidR="000C102E" w:rsidRPr="00AC40FD" w:rsidRDefault="00BD7B29">
      <w:pPr>
        <w:rPr>
          <w:rFonts w:ascii="Arial" w:hAnsi="Arial" w:cs="Arial"/>
          <w:b/>
          <w:bCs/>
        </w:rPr>
      </w:pPr>
      <w:r w:rsidRPr="00AC40FD">
        <w:rPr>
          <w:rFonts w:ascii="Arial" w:hAnsi="Arial" w:cs="Arial"/>
          <w:b/>
          <w:bCs/>
        </w:rPr>
        <w:t>Bijlage A</w:t>
      </w:r>
      <w:r w:rsidR="00FA2ADC" w:rsidRPr="00AC40FD">
        <w:rPr>
          <w:rFonts w:ascii="Arial" w:hAnsi="Arial" w:cs="Arial"/>
          <w:b/>
          <w:bCs/>
        </w:rPr>
        <w:t>: RESTAURATIEKOSTEN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B29" w:rsidRPr="00AC40FD" w14:paraId="4CF89345" w14:textId="77777777" w:rsidTr="00FA2ADC">
        <w:tc>
          <w:tcPr>
            <w:tcW w:w="9062" w:type="dxa"/>
          </w:tcPr>
          <w:p w14:paraId="0F2B43C4" w14:textId="6DCEF8C3" w:rsidR="00BD7B29" w:rsidRPr="00AC40FD" w:rsidRDefault="00BD7B29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 xml:space="preserve">In de lijsten hieronder kunt u aankruisen welke werkzaamheden </w:t>
            </w:r>
            <w:r w:rsidR="00FA2ADC" w:rsidRPr="00AC40FD">
              <w:rPr>
                <w:rFonts w:ascii="Arial" w:hAnsi="Arial" w:cs="Arial"/>
              </w:rPr>
              <w:t xml:space="preserve">worden </w:t>
            </w:r>
            <w:r w:rsidRPr="00AC40FD">
              <w:rPr>
                <w:rFonts w:ascii="Arial" w:hAnsi="Arial" w:cs="Arial"/>
              </w:rPr>
              <w:t xml:space="preserve">verricht voor de </w:t>
            </w:r>
            <w:r w:rsidRPr="00AC40FD">
              <w:rPr>
                <w:rFonts w:ascii="Arial" w:hAnsi="Arial" w:cs="Arial"/>
                <w:b/>
                <w:bCs/>
              </w:rPr>
              <w:t>restauratie</w:t>
            </w:r>
            <w:r w:rsidRPr="00AC40FD">
              <w:rPr>
                <w:rFonts w:ascii="Arial" w:hAnsi="Arial" w:cs="Arial"/>
              </w:rPr>
              <w:t xml:space="preserve"> van het </w:t>
            </w:r>
            <w:r w:rsidR="00FA2ADC" w:rsidRPr="00AC40FD">
              <w:rPr>
                <w:rFonts w:ascii="Arial" w:hAnsi="Arial" w:cs="Arial"/>
              </w:rPr>
              <w:t>pand</w:t>
            </w:r>
            <w:r w:rsidR="00433C4E" w:rsidRPr="00AC40FD">
              <w:rPr>
                <w:rFonts w:ascii="Arial" w:hAnsi="Arial" w:cs="Arial"/>
              </w:rPr>
              <w:t xml:space="preserve"> en aangeven hoeveel deze werkzaamheden of andere investeringen ten behoeve van de werkzaamheden kosten</w:t>
            </w:r>
            <w:r w:rsidRPr="00AC40FD">
              <w:rPr>
                <w:rFonts w:ascii="Arial" w:hAnsi="Arial" w:cs="Arial"/>
              </w:rPr>
              <w:t xml:space="preserve">. </w:t>
            </w:r>
          </w:p>
          <w:p w14:paraId="382A3B77" w14:textId="77777777" w:rsidR="008C79C8" w:rsidRPr="00AC40FD" w:rsidRDefault="008C79C8" w:rsidP="008C79C8">
            <w:pPr>
              <w:spacing w:after="0" w:line="240" w:lineRule="auto"/>
              <w:rPr>
                <w:rFonts w:ascii="Arial" w:hAnsi="Arial" w:cs="Arial"/>
              </w:rPr>
            </w:pPr>
          </w:p>
          <w:p w14:paraId="09D361AA" w14:textId="473809FD" w:rsidR="00FA2ADC" w:rsidRPr="00AC40FD" w:rsidRDefault="00FA2ADC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Onderhoudswerkzaamheden kunnen worden meegenomen, mits het onderhoud tegelijkertijd plaatsvindt met de restauratiewerkzaamheden</w:t>
            </w:r>
            <w:r w:rsidR="00433C4E" w:rsidRPr="00AC40FD">
              <w:rPr>
                <w:rFonts w:ascii="Arial" w:hAnsi="Arial" w:cs="Arial"/>
              </w:rPr>
              <w:t xml:space="preserve"> en hierdoor feitelijk een onderdeel vormt van de restauratiewerkzaamheden</w:t>
            </w:r>
            <w:r w:rsidRPr="00AC40FD">
              <w:rPr>
                <w:rFonts w:ascii="Arial" w:hAnsi="Arial" w:cs="Arial"/>
              </w:rPr>
              <w:t xml:space="preserve">. </w:t>
            </w:r>
          </w:p>
          <w:p w14:paraId="4BE40CDF" w14:textId="77777777" w:rsidR="008C79C8" w:rsidRPr="00AC40FD" w:rsidRDefault="008C79C8" w:rsidP="008C79C8">
            <w:pPr>
              <w:spacing w:after="0" w:line="240" w:lineRule="auto"/>
              <w:rPr>
                <w:rFonts w:ascii="Arial" w:hAnsi="Arial" w:cs="Arial"/>
              </w:rPr>
            </w:pPr>
          </w:p>
          <w:p w14:paraId="0D5677B9" w14:textId="74621A1B" w:rsidR="00FA2ADC" w:rsidRPr="00AC40FD" w:rsidRDefault="00433C4E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 xml:space="preserve">De onderstaande lijst is gebaseerd op de </w:t>
            </w:r>
            <w:hyperlink r:id="rId10" w:anchor="Bijlage" w:tgtFrame="_blank" w:history="1">
              <w:r w:rsidRPr="00AC40FD">
                <w:rPr>
                  <w:rStyle w:val="Hyperlink"/>
                  <w:rFonts w:ascii="Arial" w:hAnsi="Arial" w:cs="Arial"/>
                  <w:color w:val="008BAE"/>
                  <w:shd w:val="clear" w:color="auto" w:fill="FFFFFF"/>
                </w:rPr>
                <w:t> Leidraad subsidiabele instandhoudingskosten</w:t>
              </w:r>
            </w:hyperlink>
            <w:r w:rsidRPr="00AC40FD">
              <w:rPr>
                <w:rFonts w:ascii="Arial" w:hAnsi="Arial" w:cs="Arial"/>
              </w:rPr>
              <w:t xml:space="preserve">. </w:t>
            </w:r>
            <w:r w:rsidR="009F5F72" w:rsidRPr="00AC40FD">
              <w:rPr>
                <w:rFonts w:ascii="Arial" w:hAnsi="Arial" w:cs="Arial"/>
              </w:rPr>
              <w:t xml:space="preserve">Als </w:t>
            </w:r>
            <w:r w:rsidR="00993623" w:rsidRPr="00AC40FD">
              <w:rPr>
                <w:rFonts w:ascii="Arial" w:hAnsi="Arial" w:cs="Arial"/>
              </w:rPr>
              <w:t>uw</w:t>
            </w:r>
            <w:r w:rsidR="009F5F72" w:rsidRPr="00AC40FD">
              <w:rPr>
                <w:rFonts w:ascii="Arial" w:hAnsi="Arial" w:cs="Arial"/>
              </w:rPr>
              <w:t xml:space="preserve"> werkzaamheden in deze leidraad staa</w:t>
            </w:r>
            <w:r w:rsidR="00816AF7" w:rsidRPr="00AC40FD">
              <w:rPr>
                <w:rFonts w:ascii="Arial" w:hAnsi="Arial" w:cs="Arial"/>
              </w:rPr>
              <w:t>n</w:t>
            </w:r>
            <w:r w:rsidR="009F5F72" w:rsidRPr="00AC40FD">
              <w:rPr>
                <w:rFonts w:ascii="Arial" w:hAnsi="Arial" w:cs="Arial"/>
              </w:rPr>
              <w:t xml:space="preserve"> </w:t>
            </w:r>
            <w:r w:rsidR="00993623" w:rsidRPr="00AC40FD">
              <w:rPr>
                <w:rFonts w:ascii="Arial" w:hAnsi="Arial" w:cs="Arial"/>
              </w:rPr>
              <w:t>onder ‘</w:t>
            </w:r>
            <w:r w:rsidR="00993623" w:rsidRPr="00AC40FD">
              <w:rPr>
                <w:rFonts w:ascii="Arial" w:hAnsi="Arial" w:cs="Arial"/>
                <w:b/>
                <w:bCs/>
              </w:rPr>
              <w:t>subsidiabel</w:t>
            </w:r>
            <w:r w:rsidR="00993623" w:rsidRPr="00AC40FD">
              <w:rPr>
                <w:rFonts w:ascii="Arial" w:hAnsi="Arial" w:cs="Arial"/>
              </w:rPr>
              <w:t xml:space="preserve">’, dan kunnen ze </w:t>
            </w:r>
            <w:r w:rsidR="00E235A7" w:rsidRPr="00AC40FD">
              <w:rPr>
                <w:rFonts w:ascii="Arial" w:hAnsi="Arial" w:cs="Arial"/>
              </w:rPr>
              <w:t xml:space="preserve">in de onderstaande lijst worden opgenomen. </w:t>
            </w:r>
            <w:r w:rsidRPr="00AC40FD">
              <w:rPr>
                <w:rFonts w:ascii="Arial" w:hAnsi="Arial" w:cs="Arial"/>
              </w:rPr>
              <w:t>Mocht u meer informatie willen hebben, dan kunt u uw aannemer / restaurateur vragen om uitleg of hulp bij het invullen van deze bijlage.</w:t>
            </w:r>
          </w:p>
          <w:p w14:paraId="4381717D" w14:textId="122C3E29" w:rsidR="008C79C8" w:rsidRPr="00AC40FD" w:rsidRDefault="008C79C8" w:rsidP="008C79C8">
            <w:pPr>
              <w:spacing w:after="0" w:line="240" w:lineRule="auto"/>
              <w:rPr>
                <w:rFonts w:ascii="Arial" w:hAnsi="Arial" w:cs="Arial"/>
              </w:rPr>
            </w:pPr>
          </w:p>
          <w:p w14:paraId="2A3791A8" w14:textId="766C641A" w:rsidR="007E4931" w:rsidRPr="00AC40FD" w:rsidRDefault="005B0BA3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 xml:space="preserve">Een belangrijk uitgangspunt is dat de werkzaamheden </w:t>
            </w:r>
            <w:r w:rsidR="00A12CE4" w:rsidRPr="00AC40FD">
              <w:rPr>
                <w:rFonts w:ascii="Arial" w:hAnsi="Arial" w:cs="Arial"/>
              </w:rPr>
              <w:t xml:space="preserve">moeten passen bij de </w:t>
            </w:r>
            <w:r w:rsidR="007876FB" w:rsidRPr="00AC40FD">
              <w:rPr>
                <w:rFonts w:ascii="Arial" w:hAnsi="Arial" w:cs="Arial"/>
              </w:rPr>
              <w:t xml:space="preserve">monumentale waarden van het pand. Dit wordt in het aanvraagproces bij het Restauratiefonds getoetst </w:t>
            </w:r>
            <w:r w:rsidR="002C13AB" w:rsidRPr="00AC40FD">
              <w:rPr>
                <w:rFonts w:ascii="Arial" w:hAnsi="Arial" w:cs="Arial"/>
              </w:rPr>
              <w:t xml:space="preserve">door het opvragen van de </w:t>
            </w:r>
            <w:r w:rsidR="00C26BC0" w:rsidRPr="00AC40FD">
              <w:rPr>
                <w:rFonts w:ascii="Arial" w:hAnsi="Arial" w:cs="Arial"/>
              </w:rPr>
              <w:t xml:space="preserve">omgevingsvergunning </w:t>
            </w:r>
            <w:r w:rsidR="00E5136A" w:rsidRPr="00AC40FD">
              <w:rPr>
                <w:rFonts w:ascii="Arial" w:hAnsi="Arial" w:cs="Arial"/>
              </w:rPr>
              <w:t>voor de werkzaamheden</w:t>
            </w:r>
            <w:r w:rsidR="0025251A" w:rsidRPr="00AC40FD">
              <w:rPr>
                <w:rFonts w:ascii="Arial" w:hAnsi="Arial" w:cs="Arial"/>
              </w:rPr>
              <w:t>, af te geven door</w:t>
            </w:r>
            <w:r w:rsidR="00E5136A" w:rsidRPr="00AC40FD">
              <w:rPr>
                <w:rFonts w:ascii="Arial" w:hAnsi="Arial" w:cs="Arial"/>
              </w:rPr>
              <w:t xml:space="preserve"> uw gemeente.</w:t>
            </w:r>
            <w:r w:rsidR="0072679D" w:rsidRPr="00AC40FD">
              <w:rPr>
                <w:rFonts w:ascii="Arial" w:hAnsi="Arial" w:cs="Arial"/>
              </w:rPr>
              <w:t xml:space="preserve"> </w:t>
            </w:r>
          </w:p>
          <w:p w14:paraId="46595707" w14:textId="0687FE68" w:rsidR="005B0BA3" w:rsidRPr="00AC40FD" w:rsidRDefault="0072679D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 xml:space="preserve">Daarnaast worden </w:t>
            </w:r>
            <w:r w:rsidR="001337DE" w:rsidRPr="00AC40FD">
              <w:rPr>
                <w:rFonts w:ascii="Arial" w:hAnsi="Arial" w:cs="Arial"/>
              </w:rPr>
              <w:t xml:space="preserve">bewijsstukken gevraagd, zoals offertes </w:t>
            </w:r>
            <w:r w:rsidR="00EE0D3F" w:rsidRPr="00AC40FD">
              <w:rPr>
                <w:rFonts w:ascii="Arial" w:hAnsi="Arial" w:cs="Arial"/>
              </w:rPr>
              <w:t>van uw aannemer</w:t>
            </w:r>
            <w:r w:rsidR="001337DE" w:rsidRPr="00AC40FD">
              <w:rPr>
                <w:rFonts w:ascii="Arial" w:hAnsi="Arial" w:cs="Arial"/>
              </w:rPr>
              <w:t xml:space="preserve">. Deze </w:t>
            </w:r>
            <w:r w:rsidR="00EE0D3F" w:rsidRPr="00AC40FD">
              <w:rPr>
                <w:rFonts w:ascii="Arial" w:hAnsi="Arial" w:cs="Arial"/>
              </w:rPr>
              <w:t xml:space="preserve">bewijsstukken </w:t>
            </w:r>
            <w:r w:rsidR="001337DE" w:rsidRPr="00AC40FD">
              <w:rPr>
                <w:rFonts w:ascii="Arial" w:hAnsi="Arial" w:cs="Arial"/>
              </w:rPr>
              <w:t>staan vermeld bij ‘Aan te leveren documenten’.</w:t>
            </w:r>
          </w:p>
          <w:p w14:paraId="1362B64E" w14:textId="77777777" w:rsidR="00674A34" w:rsidRPr="00AC40FD" w:rsidRDefault="00674A34" w:rsidP="001337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369C19" w14:textId="77777777" w:rsidR="00BD7B29" w:rsidRPr="00AC40FD" w:rsidRDefault="00BD7B29" w:rsidP="00BD7B29">
      <w:pPr>
        <w:spacing w:after="0" w:line="240" w:lineRule="auto"/>
        <w:rPr>
          <w:rFonts w:ascii="Arial" w:hAnsi="Arial" w:cs="Arial"/>
        </w:rPr>
      </w:pPr>
    </w:p>
    <w:p w14:paraId="16A30954" w14:textId="77777777" w:rsidR="00BD7B29" w:rsidRPr="00AC40FD" w:rsidRDefault="00BD7B29" w:rsidP="00BD7B2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817"/>
        <w:gridCol w:w="2392"/>
      </w:tblGrid>
      <w:tr w:rsidR="00BD7B29" w:rsidRPr="00AC40FD" w14:paraId="626D8932" w14:textId="77777777" w:rsidTr="00AC40FD">
        <w:tc>
          <w:tcPr>
            <w:tcW w:w="6817" w:type="dxa"/>
          </w:tcPr>
          <w:p w14:paraId="0F04D644" w14:textId="117FD773" w:rsidR="00BD7B29" w:rsidRPr="00AC40FD" w:rsidRDefault="00243161" w:rsidP="00E3440C">
            <w:pPr>
              <w:rPr>
                <w:rFonts w:ascii="Arial" w:hAnsi="Arial" w:cs="Arial"/>
                <w:b/>
              </w:rPr>
            </w:pPr>
            <w:r w:rsidRPr="00AC40FD">
              <w:rPr>
                <w:rFonts w:ascii="Arial" w:hAnsi="Arial" w:cs="Arial"/>
                <w:b/>
              </w:rPr>
              <w:t xml:space="preserve">1 </w:t>
            </w:r>
            <w:r w:rsidR="000179FC" w:rsidRPr="00AC40FD">
              <w:rPr>
                <w:rFonts w:ascii="Arial" w:hAnsi="Arial" w:cs="Arial"/>
                <w:b/>
              </w:rPr>
              <w:t>Kosten r</w:t>
            </w:r>
            <w:r w:rsidRPr="00AC40FD">
              <w:rPr>
                <w:rFonts w:ascii="Arial" w:hAnsi="Arial" w:cs="Arial"/>
                <w:b/>
              </w:rPr>
              <w:t>estauratiewerkzaamheden</w:t>
            </w:r>
          </w:p>
        </w:tc>
        <w:tc>
          <w:tcPr>
            <w:tcW w:w="2392" w:type="dxa"/>
          </w:tcPr>
          <w:p w14:paraId="479CB8E2" w14:textId="77777777" w:rsidR="00BD7B29" w:rsidRPr="00AC40FD" w:rsidRDefault="00BD7B29" w:rsidP="005F7F08">
            <w:pPr>
              <w:rPr>
                <w:rFonts w:ascii="Arial" w:hAnsi="Arial" w:cs="Arial"/>
                <w:sz w:val="18"/>
                <w:szCs w:val="18"/>
              </w:rPr>
            </w:pPr>
            <w:r w:rsidRPr="00AC40FD">
              <w:rPr>
                <w:rFonts w:ascii="Arial" w:hAnsi="Arial" w:cs="Arial"/>
              </w:rPr>
              <w:t>Bedrag inclusief BTW</w:t>
            </w:r>
          </w:p>
        </w:tc>
      </w:tr>
      <w:tr w:rsidR="00BD7B29" w:rsidRPr="00AC40FD" w14:paraId="7CE9D290" w14:textId="77777777" w:rsidTr="00AC40FD">
        <w:tc>
          <w:tcPr>
            <w:tcW w:w="6817" w:type="dxa"/>
          </w:tcPr>
          <w:p w14:paraId="69FD1BDB" w14:textId="35B4AD1B" w:rsidR="005604B0" w:rsidRPr="00AC40FD" w:rsidRDefault="005604B0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Grondwerk</w:t>
            </w:r>
          </w:p>
          <w:p w14:paraId="2194210F" w14:textId="59439980" w:rsidR="00BD7B29" w:rsidRPr="00AC40FD" w:rsidRDefault="005604B0" w:rsidP="005604B0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</w:t>
            </w:r>
            <w:r w:rsidR="00243161" w:rsidRPr="00AC40FD">
              <w:rPr>
                <w:rFonts w:ascii="Arial" w:hAnsi="Arial" w:cs="Arial"/>
                <w:i/>
                <w:iCs/>
              </w:rPr>
              <w:t>bijvoorbeeld b</w:t>
            </w:r>
            <w:r w:rsidR="00BD7B29" w:rsidRPr="00AC40FD">
              <w:rPr>
                <w:rFonts w:ascii="Arial" w:hAnsi="Arial" w:cs="Arial"/>
                <w:i/>
                <w:iCs/>
              </w:rPr>
              <w:t>uitenriolering en drainag</w:t>
            </w:r>
            <w:r w:rsidR="00B645D3" w:rsidRPr="00AC40FD">
              <w:rPr>
                <w:rFonts w:ascii="Arial" w:hAnsi="Arial" w:cs="Arial"/>
                <w:i/>
                <w:iCs/>
              </w:rPr>
              <w:t>e, t</w:t>
            </w:r>
            <w:r w:rsidR="00BD7B29" w:rsidRPr="00AC40FD">
              <w:rPr>
                <w:rFonts w:ascii="Arial" w:hAnsi="Arial" w:cs="Arial"/>
                <w:i/>
                <w:iCs/>
              </w:rPr>
              <w:t>erreinverharding</w:t>
            </w:r>
            <w:r w:rsidR="00B645D3" w:rsidRPr="00AC40FD">
              <w:rPr>
                <w:rFonts w:ascii="Arial" w:hAnsi="Arial" w:cs="Arial"/>
                <w:i/>
                <w:iCs/>
              </w:rPr>
              <w:t>, t</w:t>
            </w:r>
            <w:r w:rsidR="00BD7B29" w:rsidRPr="00AC40FD">
              <w:rPr>
                <w:rFonts w:ascii="Arial" w:hAnsi="Arial" w:cs="Arial"/>
                <w:i/>
                <w:iCs/>
              </w:rPr>
              <w:t>erreininrichting</w:t>
            </w:r>
            <w:r w:rsidR="00243161" w:rsidRPr="00AC40FD">
              <w:rPr>
                <w:rFonts w:ascii="Arial" w:hAnsi="Arial" w:cs="Arial"/>
                <w:i/>
                <w:iCs/>
              </w:rPr>
              <w:t>)</w:t>
            </w:r>
            <w:r w:rsidR="00BD7B29" w:rsidRPr="00AC40FD">
              <w:rPr>
                <w:rFonts w:ascii="Arial" w:hAnsi="Arial" w:cs="Arial"/>
                <w:i/>
                <w:iCs/>
              </w:rPr>
              <w:tab/>
            </w:r>
            <w:r w:rsidR="00BD7B29" w:rsidRPr="00AC40FD">
              <w:rPr>
                <w:rFonts w:ascii="Arial" w:hAnsi="Arial" w:cs="Arial"/>
                <w:i/>
                <w:iCs/>
              </w:rPr>
              <w:tab/>
            </w:r>
            <w:r w:rsidR="00BD7B29" w:rsidRPr="00AC40FD">
              <w:rPr>
                <w:rFonts w:ascii="Arial" w:hAnsi="Arial" w:cs="Arial"/>
                <w:i/>
                <w:iCs/>
              </w:rPr>
              <w:tab/>
            </w:r>
            <w:r w:rsidR="00BD7B29" w:rsidRPr="00AC40FD">
              <w:rPr>
                <w:rFonts w:ascii="Arial" w:hAnsi="Arial" w:cs="Arial"/>
                <w:i/>
                <w:iCs/>
              </w:rPr>
              <w:tab/>
            </w:r>
            <w:r w:rsidR="00BD7B29" w:rsidRPr="00AC40FD">
              <w:rPr>
                <w:rFonts w:ascii="Arial" w:hAnsi="Arial" w:cs="Arial"/>
                <w:i/>
                <w:iCs/>
              </w:rPr>
              <w:tab/>
            </w:r>
            <w:r w:rsidR="00BD7B29" w:rsidRPr="00AC40FD">
              <w:rPr>
                <w:rFonts w:ascii="Arial" w:hAnsi="Arial" w:cs="Arial"/>
                <w:i/>
                <w:iCs/>
              </w:rPr>
              <w:tab/>
            </w:r>
            <w:r w:rsidR="00BD7B29" w:rsidRPr="00AC40FD">
              <w:rPr>
                <w:rFonts w:ascii="Arial" w:hAnsi="Arial" w:cs="Arial"/>
                <w:i/>
                <w:iCs/>
              </w:rPr>
              <w:tab/>
            </w:r>
          </w:p>
          <w:p w14:paraId="0A4E2745" w14:textId="21FAB086" w:rsidR="00243161" w:rsidRPr="00AC40FD" w:rsidRDefault="00243161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40FD">
              <w:rPr>
                <w:rFonts w:ascii="Arial" w:hAnsi="Arial" w:cs="Arial"/>
              </w:rPr>
              <w:t xml:space="preserve">Dak </w:t>
            </w:r>
          </w:p>
          <w:p w14:paraId="5879C2FF" w14:textId="77777777" w:rsidR="00982C24" w:rsidRPr="00AC40FD" w:rsidRDefault="00982C24" w:rsidP="00982C24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(bijvoorbeeld dakbedekkingen, afdekking en bekleding balkons, luifels e.d., dakgoten en hemelwaterafvoeren)</w:t>
            </w:r>
          </w:p>
          <w:p w14:paraId="2952BD54" w14:textId="77777777" w:rsidR="00982C24" w:rsidRPr="00AC40FD" w:rsidRDefault="00982C24" w:rsidP="00982C24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180CB4C4" w14:textId="523A9ACF" w:rsidR="003C6C29" w:rsidRPr="00AC40FD" w:rsidRDefault="00982C24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Constructie en fundering</w:t>
            </w:r>
          </w:p>
          <w:p w14:paraId="2D51DFCD" w14:textId="2A18F035" w:rsidR="00982C24" w:rsidRPr="00AC40FD" w:rsidRDefault="00982C24" w:rsidP="00982C24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 xml:space="preserve">(bijvoorbeeld </w:t>
            </w:r>
            <w:r w:rsidR="00EB0B83" w:rsidRPr="00AC40FD">
              <w:rPr>
                <w:rFonts w:ascii="Arial" w:hAnsi="Arial" w:cs="Arial"/>
                <w:i/>
                <w:iCs/>
              </w:rPr>
              <w:t>s</w:t>
            </w:r>
            <w:r w:rsidRPr="00AC40FD">
              <w:rPr>
                <w:rFonts w:ascii="Arial" w:hAnsi="Arial" w:cs="Arial"/>
                <w:i/>
                <w:iCs/>
              </w:rPr>
              <w:t>tut- en sloopwerk, funderingspalen en damwerk, betonwerk, timmerwerk en houtconstructies, metaalconstructies, trappen en balustraden, natuursteenwerken, binnenriolering)</w:t>
            </w:r>
          </w:p>
          <w:p w14:paraId="19C3F34E" w14:textId="77777777" w:rsidR="00EB0B83" w:rsidRPr="00AC40FD" w:rsidRDefault="00EB0B83" w:rsidP="00982C24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000A30B1" w14:textId="65E25C4B" w:rsidR="00982C24" w:rsidRPr="00AC40FD" w:rsidRDefault="00EB0B83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Gevel</w:t>
            </w:r>
          </w:p>
          <w:p w14:paraId="37FB931F" w14:textId="5BECF142" w:rsidR="00B141B7" w:rsidRPr="00AC40FD" w:rsidRDefault="00B141B7" w:rsidP="00B141B7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(bijvoorbeeld metselwerk, voegwerk, behandelingen en voorzieningen)</w:t>
            </w:r>
          </w:p>
          <w:p w14:paraId="2BF06425" w14:textId="77777777" w:rsidR="00B141B7" w:rsidRPr="00AC40FD" w:rsidRDefault="00B141B7" w:rsidP="00B141B7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41FE8D0C" w14:textId="310283D2" w:rsidR="00EB0B83" w:rsidRPr="00AC40FD" w:rsidRDefault="00B141B7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Gevelopeningen</w:t>
            </w:r>
          </w:p>
          <w:p w14:paraId="4887ED53" w14:textId="289582EE" w:rsidR="007D0545" w:rsidRPr="00AC40FD" w:rsidRDefault="007D0545" w:rsidP="007D0545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(bijvoorbeeld ramen, deuren, kozijnen, hang- en sluitwerk</w:t>
            </w:r>
            <w:r w:rsidR="00CA5D15" w:rsidRPr="00AC40FD">
              <w:rPr>
                <w:rFonts w:ascii="Arial" w:hAnsi="Arial" w:cs="Arial"/>
                <w:i/>
                <w:iCs/>
              </w:rPr>
              <w:t>)</w:t>
            </w:r>
          </w:p>
          <w:p w14:paraId="518DC5BF" w14:textId="77777777" w:rsidR="00647F9E" w:rsidRPr="00AC40FD" w:rsidRDefault="00647F9E" w:rsidP="007D0545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5D70E927" w14:textId="56D0513B" w:rsidR="00EB60F3" w:rsidRPr="00AC40FD" w:rsidRDefault="00EB60F3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Beglazing</w:t>
            </w:r>
          </w:p>
          <w:p w14:paraId="10C93AE6" w14:textId="68A20CDE" w:rsidR="00143C77" w:rsidRPr="00AC40FD" w:rsidRDefault="00E66DCA" w:rsidP="00E66DCA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</w:t>
            </w:r>
            <w:r w:rsidR="00A262DF" w:rsidRPr="00AC40FD">
              <w:rPr>
                <w:rFonts w:ascii="Arial" w:hAnsi="Arial" w:cs="Arial"/>
                <w:i/>
                <w:iCs/>
              </w:rPr>
              <w:t>bijvoorbeeld g</w:t>
            </w:r>
            <w:r w:rsidRPr="00AC40FD">
              <w:rPr>
                <w:rFonts w:ascii="Arial" w:hAnsi="Arial" w:cs="Arial"/>
                <w:i/>
                <w:iCs/>
              </w:rPr>
              <w:t>las-in-lood</w:t>
            </w:r>
            <w:r w:rsidR="00A262DF" w:rsidRPr="00AC40FD">
              <w:rPr>
                <w:rFonts w:ascii="Arial" w:hAnsi="Arial" w:cs="Arial"/>
                <w:i/>
                <w:iCs/>
              </w:rPr>
              <w:t>, enkele beglazing)</w:t>
            </w:r>
          </w:p>
          <w:p w14:paraId="0391B029" w14:textId="77777777" w:rsidR="00E66DCA" w:rsidRPr="00AC40FD" w:rsidRDefault="00E66DCA" w:rsidP="00E66DC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087CA63F" w14:textId="206392D1" w:rsidR="007D0545" w:rsidRPr="00AC40FD" w:rsidRDefault="00CA5D15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Overige afwerking en i</w:t>
            </w:r>
            <w:r w:rsidR="00606292" w:rsidRPr="00AC40FD">
              <w:rPr>
                <w:rFonts w:ascii="Arial" w:hAnsi="Arial" w:cs="Arial"/>
              </w:rPr>
              <w:t xml:space="preserve">nstallatie </w:t>
            </w:r>
          </w:p>
          <w:p w14:paraId="6F94ABE5" w14:textId="549EE15A" w:rsidR="00740CF3" w:rsidRPr="0082417A" w:rsidRDefault="000E3EC1" w:rsidP="0082417A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(bijvoorbeeld tegelwerk, plafond- en wandsystemen, stukadoorswerk, schilderwerk, installaties)</w:t>
            </w:r>
          </w:p>
          <w:p w14:paraId="1E86FDAD" w14:textId="38EED3E7" w:rsidR="00290B0A" w:rsidRPr="00AC40FD" w:rsidRDefault="00B856DC" w:rsidP="00BD7B29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lastRenderedPageBreak/>
              <w:t>Historisch i</w:t>
            </w:r>
            <w:r w:rsidR="00290B0A" w:rsidRPr="00AC40FD">
              <w:rPr>
                <w:rFonts w:ascii="Arial" w:hAnsi="Arial" w:cs="Arial"/>
              </w:rPr>
              <w:t>nterieur</w:t>
            </w:r>
          </w:p>
          <w:p w14:paraId="40649020" w14:textId="60AFFAE7" w:rsidR="003C6C29" w:rsidRPr="00AC40FD" w:rsidRDefault="000E3EC1" w:rsidP="00243161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(bijvoorbeeld behangwerk, vloerbedekking, stoffering, sanitair)</w:t>
            </w:r>
          </w:p>
          <w:p w14:paraId="5A88A5E5" w14:textId="77777777" w:rsidR="003C6C29" w:rsidRPr="00AC40FD" w:rsidRDefault="003C6C29" w:rsidP="00EB0B83">
            <w:pPr>
              <w:pStyle w:val="Lijstalinea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4AC5123E" w14:textId="4A87E5D3" w:rsidR="003C6C29" w:rsidRPr="00AC40FD" w:rsidRDefault="003C6C29" w:rsidP="00243161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</w:tcPr>
          <w:p w14:paraId="0559AD8B" w14:textId="77777777" w:rsidR="00BD7B29" w:rsidRPr="00AC40FD" w:rsidRDefault="00BD7B29" w:rsidP="002F0F95">
            <w:pPr>
              <w:spacing w:after="14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lastRenderedPageBreak/>
              <w:t>€</w:t>
            </w:r>
          </w:p>
          <w:p w14:paraId="0951E9EF" w14:textId="628D0322" w:rsidR="002F0F95" w:rsidRPr="00AC40FD" w:rsidRDefault="00AC40FD" w:rsidP="002F0F95">
            <w:pPr>
              <w:spacing w:after="1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3680CC49" w14:textId="77777777" w:rsidR="00E3440C" w:rsidRPr="00AC40FD" w:rsidRDefault="00BD7B29" w:rsidP="002F0F95">
            <w:pPr>
              <w:spacing w:after="14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€</w:t>
            </w:r>
            <w:r w:rsidR="00E3440C" w:rsidRPr="00AC40FD">
              <w:rPr>
                <w:rFonts w:ascii="Arial" w:hAnsi="Arial" w:cs="Arial"/>
              </w:rPr>
              <w:t xml:space="preserve"> </w:t>
            </w:r>
          </w:p>
          <w:p w14:paraId="539BACA9" w14:textId="163BBBD2" w:rsidR="00AC40FD" w:rsidRDefault="00AC40FD" w:rsidP="002F0F95">
            <w:pPr>
              <w:spacing w:after="140" w:line="240" w:lineRule="auto"/>
              <w:rPr>
                <w:rFonts w:ascii="Arial" w:hAnsi="Arial" w:cs="Arial"/>
              </w:rPr>
            </w:pPr>
          </w:p>
          <w:p w14:paraId="3F665A83" w14:textId="1A984DDF" w:rsidR="000E3EC1" w:rsidRPr="00AC40FD" w:rsidRDefault="00AC40FD" w:rsidP="002F0F95">
            <w:pPr>
              <w:spacing w:after="1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E3EC1" w:rsidRPr="00AC40FD">
              <w:rPr>
                <w:rFonts w:ascii="Arial" w:hAnsi="Arial" w:cs="Arial"/>
              </w:rPr>
              <w:t>€</w:t>
            </w:r>
          </w:p>
          <w:p w14:paraId="74F115CD" w14:textId="5FDE4F8F" w:rsidR="000E3EC1" w:rsidRPr="00AC40FD" w:rsidRDefault="000E3EC1" w:rsidP="002F0F95">
            <w:pPr>
              <w:spacing w:after="140" w:line="240" w:lineRule="auto"/>
              <w:rPr>
                <w:rFonts w:ascii="Arial" w:hAnsi="Arial" w:cs="Arial"/>
              </w:rPr>
            </w:pPr>
          </w:p>
          <w:p w14:paraId="379C56EB" w14:textId="5FF01C0E" w:rsidR="002F0F95" w:rsidRPr="00AC40FD" w:rsidRDefault="00AC40FD" w:rsidP="002F0F95">
            <w:pPr>
              <w:spacing w:after="1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33ECD8C2" w14:textId="585769B7" w:rsidR="000E3EC1" w:rsidRPr="00AC40FD" w:rsidRDefault="000E3EC1" w:rsidP="002F0F95">
            <w:pPr>
              <w:spacing w:after="14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€</w:t>
            </w:r>
          </w:p>
          <w:p w14:paraId="2C7F7955" w14:textId="03BF585B" w:rsidR="000E3EC1" w:rsidRPr="00AC40FD" w:rsidRDefault="000E3EC1" w:rsidP="002F0F95">
            <w:pPr>
              <w:spacing w:after="140" w:line="240" w:lineRule="auto"/>
              <w:rPr>
                <w:rFonts w:ascii="Arial" w:hAnsi="Arial" w:cs="Arial"/>
              </w:rPr>
            </w:pPr>
          </w:p>
          <w:p w14:paraId="11B8B3D0" w14:textId="6E71B041" w:rsidR="000E3EC1" w:rsidRPr="00AC40FD" w:rsidRDefault="00740CF3" w:rsidP="002F0F95">
            <w:pPr>
              <w:spacing w:after="1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E3EC1" w:rsidRPr="00AC40FD">
              <w:rPr>
                <w:rFonts w:ascii="Arial" w:hAnsi="Arial" w:cs="Arial"/>
              </w:rPr>
              <w:t>€</w:t>
            </w:r>
          </w:p>
          <w:p w14:paraId="53463CA5" w14:textId="77777777" w:rsidR="000E3EC1" w:rsidRPr="00AC40FD" w:rsidRDefault="000E3EC1" w:rsidP="002F0F95">
            <w:pPr>
              <w:spacing w:after="140" w:line="240" w:lineRule="auto"/>
              <w:rPr>
                <w:rFonts w:ascii="Arial" w:hAnsi="Arial" w:cs="Arial"/>
              </w:rPr>
            </w:pPr>
          </w:p>
          <w:p w14:paraId="77459193" w14:textId="0621840C" w:rsidR="000E3EC1" w:rsidRPr="00AC40FD" w:rsidRDefault="002F0F95" w:rsidP="002F0F95">
            <w:pPr>
              <w:spacing w:after="14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€</w:t>
            </w:r>
          </w:p>
          <w:p w14:paraId="4ED374BC" w14:textId="213228DD" w:rsidR="002F0F95" w:rsidRPr="00AC40FD" w:rsidRDefault="002F0F95" w:rsidP="002F0F95">
            <w:pPr>
              <w:spacing w:after="140" w:line="240" w:lineRule="auto"/>
              <w:rPr>
                <w:rFonts w:ascii="Arial" w:hAnsi="Arial" w:cs="Arial"/>
              </w:rPr>
            </w:pPr>
          </w:p>
          <w:p w14:paraId="1C567496" w14:textId="53DB12D6" w:rsidR="002F0F95" w:rsidRPr="00AC40FD" w:rsidRDefault="002F0F95" w:rsidP="002F0F95">
            <w:pPr>
              <w:spacing w:after="14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€</w:t>
            </w:r>
          </w:p>
          <w:p w14:paraId="166E7D01" w14:textId="27BE3A00" w:rsidR="002F0F95" w:rsidRPr="00AC40FD" w:rsidRDefault="002F0F95" w:rsidP="002F0F95">
            <w:pPr>
              <w:spacing w:after="140" w:line="240" w:lineRule="auto"/>
              <w:rPr>
                <w:rFonts w:ascii="Arial" w:hAnsi="Arial" w:cs="Arial"/>
              </w:rPr>
            </w:pPr>
          </w:p>
          <w:p w14:paraId="4BB49EE7" w14:textId="77777777" w:rsidR="00740CF3" w:rsidRDefault="00740CF3" w:rsidP="002F0F95">
            <w:pPr>
              <w:spacing w:after="140" w:line="240" w:lineRule="auto"/>
              <w:rPr>
                <w:rFonts w:ascii="Arial" w:hAnsi="Arial" w:cs="Arial"/>
              </w:rPr>
            </w:pPr>
          </w:p>
          <w:p w14:paraId="672489DF" w14:textId="4F85665B" w:rsidR="002F0F95" w:rsidRPr="00AC40FD" w:rsidRDefault="002F0F95" w:rsidP="002F0F95">
            <w:pPr>
              <w:spacing w:after="14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€</w:t>
            </w:r>
          </w:p>
          <w:p w14:paraId="6F85D92F" w14:textId="6E6BFA18" w:rsidR="000E3EC1" w:rsidRPr="00AC40FD" w:rsidRDefault="000E3EC1" w:rsidP="002F0F95">
            <w:pPr>
              <w:spacing w:after="140" w:line="240" w:lineRule="auto"/>
              <w:rPr>
                <w:rFonts w:ascii="Arial" w:hAnsi="Arial" w:cs="Arial"/>
              </w:rPr>
            </w:pPr>
          </w:p>
        </w:tc>
      </w:tr>
      <w:tr w:rsidR="00BD7B29" w:rsidRPr="00AC40FD" w14:paraId="50F09FC0" w14:textId="77777777" w:rsidTr="00AC40FD">
        <w:tc>
          <w:tcPr>
            <w:tcW w:w="9209" w:type="dxa"/>
            <w:gridSpan w:val="2"/>
          </w:tcPr>
          <w:p w14:paraId="77AD5DB3" w14:textId="1023CB15" w:rsidR="00BD7B29" w:rsidRPr="00AC40FD" w:rsidRDefault="00740CF3" w:rsidP="00740C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    </w:t>
            </w:r>
            <w:r w:rsidR="00BD7B29" w:rsidRPr="00740CF3">
              <w:rPr>
                <w:rFonts w:ascii="Arial" w:hAnsi="Arial" w:cs="Arial"/>
                <w:b/>
              </w:rPr>
              <w:t>Subtotaal       €</w:t>
            </w:r>
          </w:p>
        </w:tc>
      </w:tr>
    </w:tbl>
    <w:p w14:paraId="3A2D6F2D" w14:textId="77777777" w:rsidR="00BD7B29" w:rsidRPr="00AC40FD" w:rsidRDefault="00BD7B29" w:rsidP="00BD7B29">
      <w:pPr>
        <w:spacing w:after="0" w:line="240" w:lineRule="auto"/>
        <w:rPr>
          <w:rFonts w:ascii="Arial" w:hAnsi="Arial" w:cs="Arial"/>
        </w:rPr>
      </w:pP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</w:p>
    <w:p w14:paraId="3C2FBD27" w14:textId="7FB532B5" w:rsidR="00BD7B29" w:rsidRPr="00AC40FD" w:rsidRDefault="00BD7B29" w:rsidP="00BD7B29">
      <w:pPr>
        <w:spacing w:after="0" w:line="240" w:lineRule="auto"/>
        <w:rPr>
          <w:rFonts w:ascii="Arial" w:hAnsi="Arial" w:cs="Arial"/>
        </w:rPr>
      </w:pP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  <w:r w:rsidRPr="00AC40FD">
        <w:rPr>
          <w:rFonts w:ascii="Arial" w:hAnsi="Arial" w:cs="Arial"/>
          <w:b/>
        </w:rPr>
        <w:tab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812"/>
        <w:gridCol w:w="2397"/>
      </w:tblGrid>
      <w:tr w:rsidR="000E3EC1" w:rsidRPr="00AC40FD" w14:paraId="3AE1445F" w14:textId="77777777" w:rsidTr="00503044">
        <w:tc>
          <w:tcPr>
            <w:tcW w:w="6812" w:type="dxa"/>
          </w:tcPr>
          <w:p w14:paraId="483B8EBE" w14:textId="0B7D293D" w:rsidR="000E3EC1" w:rsidRPr="00AC40FD" w:rsidRDefault="00460AB7" w:rsidP="00CD0527">
            <w:pPr>
              <w:rPr>
                <w:rFonts w:ascii="Arial" w:hAnsi="Arial" w:cs="Arial"/>
                <w:b/>
              </w:rPr>
            </w:pPr>
            <w:r w:rsidRPr="00AC40FD">
              <w:rPr>
                <w:rFonts w:ascii="Arial" w:hAnsi="Arial" w:cs="Arial"/>
                <w:b/>
              </w:rPr>
              <w:t>2 Overige restauratie</w:t>
            </w:r>
            <w:r w:rsidR="000179FC" w:rsidRPr="00AC40FD">
              <w:rPr>
                <w:rFonts w:ascii="Arial" w:hAnsi="Arial" w:cs="Arial"/>
                <w:b/>
              </w:rPr>
              <w:t>kosten</w:t>
            </w:r>
          </w:p>
        </w:tc>
        <w:tc>
          <w:tcPr>
            <w:tcW w:w="2397" w:type="dxa"/>
          </w:tcPr>
          <w:p w14:paraId="2FDFE1AC" w14:textId="77777777" w:rsidR="000E3EC1" w:rsidRPr="00AC40FD" w:rsidRDefault="000E3EC1" w:rsidP="00CD0527">
            <w:pPr>
              <w:rPr>
                <w:rFonts w:ascii="Arial" w:hAnsi="Arial" w:cs="Arial"/>
                <w:sz w:val="18"/>
                <w:szCs w:val="18"/>
              </w:rPr>
            </w:pPr>
            <w:r w:rsidRPr="00AC40FD">
              <w:rPr>
                <w:rFonts w:ascii="Arial" w:hAnsi="Arial" w:cs="Arial"/>
              </w:rPr>
              <w:t>Bedrag inclusief BTW</w:t>
            </w:r>
          </w:p>
        </w:tc>
      </w:tr>
      <w:tr w:rsidR="000E3EC1" w:rsidRPr="00AC40FD" w14:paraId="147A33E5" w14:textId="77777777" w:rsidTr="00503044">
        <w:trPr>
          <w:trHeight w:val="2079"/>
        </w:trPr>
        <w:tc>
          <w:tcPr>
            <w:tcW w:w="6812" w:type="dxa"/>
          </w:tcPr>
          <w:p w14:paraId="33092F0F" w14:textId="7C19A9AE" w:rsidR="00460AB7" w:rsidRPr="00AC40FD" w:rsidRDefault="00460AB7" w:rsidP="00CD052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C40FD">
              <w:rPr>
                <w:rFonts w:ascii="Arial" w:hAnsi="Arial" w:cs="Arial"/>
                <w:bCs/>
              </w:rPr>
              <w:t>Algemeen / Administratief / Verzekeringen</w:t>
            </w:r>
          </w:p>
          <w:p w14:paraId="6F08D5E3" w14:textId="79E49DA5" w:rsidR="000E3EC1" w:rsidRPr="00AC40FD" w:rsidRDefault="00460AB7" w:rsidP="00460AB7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C40FD">
              <w:rPr>
                <w:rFonts w:ascii="Arial" w:hAnsi="Arial" w:cs="Arial"/>
                <w:i/>
                <w:iCs/>
              </w:rPr>
              <w:t>(bijvoorbeeld c</w:t>
            </w:r>
            <w:r w:rsidR="000E3EC1" w:rsidRPr="00AC40FD">
              <w:rPr>
                <w:rFonts w:ascii="Arial" w:hAnsi="Arial" w:cs="Arial"/>
                <w:i/>
                <w:iCs/>
              </w:rPr>
              <w:t>oördinatie (hoofd)aannemer, keuring van materialen, premie van een Casco All Risks-verzekering (CAR), architecten-/plankosten, legeskosten, tekeningen en berekeningen, bouwplaats voorzieningen</w:t>
            </w:r>
            <w:r w:rsidR="00A970FD" w:rsidRPr="00AC40FD">
              <w:rPr>
                <w:rFonts w:ascii="Arial" w:hAnsi="Arial" w:cs="Arial"/>
                <w:i/>
                <w:iCs/>
              </w:rPr>
              <w:t>)</w:t>
            </w:r>
          </w:p>
          <w:p w14:paraId="41025C74" w14:textId="77777777" w:rsidR="000E3EC1" w:rsidRPr="00AC40FD" w:rsidRDefault="000E3EC1" w:rsidP="00CD0527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7E9DF5CB" w14:textId="2B78EAD1" w:rsidR="00A970FD" w:rsidRPr="00AC40FD" w:rsidRDefault="00A970FD" w:rsidP="00A970FD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 xml:space="preserve">Overige nog niet genoemde werkzaamheden / kosten </w:t>
            </w:r>
          </w:p>
          <w:p w14:paraId="58D51E54" w14:textId="77777777" w:rsidR="00A970FD" w:rsidRPr="00AC40FD" w:rsidRDefault="00A970FD" w:rsidP="00A970FD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0CEB5D38" w14:textId="77777777" w:rsidR="00A970FD" w:rsidRPr="00AC40FD" w:rsidRDefault="00A970FD" w:rsidP="00A970FD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 xml:space="preserve">Beschrijving: </w:t>
            </w:r>
          </w:p>
          <w:p w14:paraId="12A192B4" w14:textId="5F3BB6A9" w:rsidR="000E3EC1" w:rsidRPr="00AC40FD" w:rsidRDefault="000E3EC1" w:rsidP="00A970FD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5B85BE95" w14:textId="77777777" w:rsidR="000E3EC1" w:rsidRPr="00AC40FD" w:rsidRDefault="000E3EC1" w:rsidP="00CD0527">
            <w:pPr>
              <w:pStyle w:val="Lijstalinea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ab/>
            </w:r>
            <w:r w:rsidRPr="00AC40FD">
              <w:rPr>
                <w:rFonts w:ascii="Arial" w:hAnsi="Arial" w:cs="Arial"/>
              </w:rPr>
              <w:tab/>
            </w:r>
            <w:r w:rsidRPr="00AC40FD">
              <w:rPr>
                <w:rFonts w:ascii="Arial" w:hAnsi="Arial" w:cs="Arial"/>
              </w:rPr>
              <w:tab/>
            </w:r>
          </w:p>
        </w:tc>
        <w:tc>
          <w:tcPr>
            <w:tcW w:w="2397" w:type="dxa"/>
          </w:tcPr>
          <w:p w14:paraId="34ED4700" w14:textId="77777777" w:rsidR="000E3EC1" w:rsidRPr="00AC40FD" w:rsidRDefault="000E3EC1" w:rsidP="00CD0527">
            <w:pPr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€</w:t>
            </w:r>
          </w:p>
          <w:p w14:paraId="0DC9A1EC" w14:textId="77777777" w:rsidR="000E3EC1" w:rsidRPr="00AC40FD" w:rsidRDefault="000E3EC1" w:rsidP="00CD0527">
            <w:pPr>
              <w:rPr>
                <w:rFonts w:ascii="Arial" w:hAnsi="Arial" w:cs="Arial"/>
              </w:rPr>
            </w:pPr>
          </w:p>
          <w:p w14:paraId="0B5582D3" w14:textId="77777777" w:rsidR="000E3EC1" w:rsidRPr="00AC40FD" w:rsidRDefault="000E3EC1" w:rsidP="00CD0527">
            <w:pPr>
              <w:rPr>
                <w:rFonts w:ascii="Arial" w:hAnsi="Arial" w:cs="Arial"/>
              </w:rPr>
            </w:pPr>
          </w:p>
          <w:p w14:paraId="6A8892F2" w14:textId="77777777" w:rsidR="000E3EC1" w:rsidRPr="00AC40FD" w:rsidRDefault="000E3EC1" w:rsidP="00CD0527">
            <w:pPr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</w:rPr>
              <w:t>€</w:t>
            </w:r>
          </w:p>
        </w:tc>
      </w:tr>
      <w:tr w:rsidR="000E3EC1" w:rsidRPr="00AC40FD" w14:paraId="11FC8B39" w14:textId="77777777" w:rsidTr="00503044">
        <w:tc>
          <w:tcPr>
            <w:tcW w:w="9209" w:type="dxa"/>
            <w:gridSpan w:val="2"/>
          </w:tcPr>
          <w:p w14:paraId="4FA542B2" w14:textId="46BB2A9B" w:rsidR="000E3EC1" w:rsidRPr="00AC40FD" w:rsidRDefault="00503044" w:rsidP="005030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  <w:r w:rsidR="000E3EC1" w:rsidRPr="00503044">
              <w:rPr>
                <w:rFonts w:ascii="Arial" w:hAnsi="Arial" w:cs="Arial"/>
                <w:b/>
              </w:rPr>
              <w:t>Subtotaal       €</w:t>
            </w:r>
          </w:p>
        </w:tc>
      </w:tr>
    </w:tbl>
    <w:p w14:paraId="0E785BD6" w14:textId="6DAA31F8" w:rsidR="00BD7B29" w:rsidRPr="00AC40FD" w:rsidRDefault="00BD7B29" w:rsidP="00BD7B29">
      <w:pPr>
        <w:pStyle w:val="Lijstalinea"/>
        <w:spacing w:after="0" w:line="240" w:lineRule="auto"/>
        <w:ind w:left="5664"/>
        <w:rPr>
          <w:rFonts w:ascii="Arial" w:hAnsi="Arial" w:cs="Arial"/>
        </w:rPr>
      </w:pPr>
    </w:p>
    <w:p w14:paraId="354BD9DA" w14:textId="39F14342" w:rsidR="000E3EC1" w:rsidRPr="00AC40FD" w:rsidRDefault="000E3EC1" w:rsidP="00BD7B29">
      <w:pPr>
        <w:pStyle w:val="Lijstalinea"/>
        <w:spacing w:after="0" w:line="240" w:lineRule="auto"/>
        <w:ind w:left="566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A34" w:rsidRPr="00AC40FD" w14:paraId="3B09083E" w14:textId="77777777" w:rsidTr="009C6A6E">
        <w:tc>
          <w:tcPr>
            <w:tcW w:w="9062" w:type="dxa"/>
          </w:tcPr>
          <w:p w14:paraId="3A67CBFA" w14:textId="77777777" w:rsidR="00674A34" w:rsidRPr="00AC40FD" w:rsidRDefault="00674A34" w:rsidP="005F7F08">
            <w:pPr>
              <w:rPr>
                <w:rFonts w:ascii="Arial" w:hAnsi="Arial" w:cs="Arial"/>
                <w:sz w:val="18"/>
                <w:szCs w:val="18"/>
              </w:rPr>
            </w:pPr>
            <w:r w:rsidRPr="00AC40FD">
              <w:rPr>
                <w:rFonts w:ascii="Arial" w:hAnsi="Arial" w:cs="Arial"/>
                <w:b/>
              </w:rPr>
              <w:t>Totaalbedrag restauratiekosten</w:t>
            </w:r>
          </w:p>
        </w:tc>
      </w:tr>
      <w:tr w:rsidR="00674A34" w:rsidRPr="00AC40FD" w14:paraId="375DAA64" w14:textId="77777777" w:rsidTr="00674A34">
        <w:tc>
          <w:tcPr>
            <w:tcW w:w="9062" w:type="dxa"/>
          </w:tcPr>
          <w:p w14:paraId="648E04DE" w14:textId="27E8B0A7" w:rsidR="00674A34" w:rsidRPr="00AC40FD" w:rsidRDefault="00674A34" w:rsidP="00674A34">
            <w:pPr>
              <w:pStyle w:val="Lijstalinea"/>
              <w:ind w:left="5676"/>
              <w:rPr>
                <w:rFonts w:ascii="Arial" w:hAnsi="Arial" w:cs="Arial"/>
              </w:rPr>
            </w:pPr>
            <w:r w:rsidRPr="00AC40FD">
              <w:rPr>
                <w:rFonts w:ascii="Arial" w:hAnsi="Arial" w:cs="Arial"/>
                <w:b/>
              </w:rPr>
              <w:t>Totaal        €</w:t>
            </w:r>
          </w:p>
        </w:tc>
      </w:tr>
    </w:tbl>
    <w:p w14:paraId="1F5E8DD4" w14:textId="340CD0FF" w:rsidR="00BD7B29" w:rsidRPr="00AC40FD" w:rsidRDefault="00BD7B29">
      <w:pPr>
        <w:rPr>
          <w:rFonts w:ascii="Arial" w:hAnsi="Arial" w:cs="Arial"/>
        </w:rPr>
      </w:pPr>
    </w:p>
    <w:sectPr w:rsidR="00BD7B29" w:rsidRPr="00AC40FD" w:rsidSect="0082417A">
      <w:headerReference w:type="default" r:id="rId11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1F8BA" w14:textId="77777777" w:rsidR="002573BE" w:rsidRDefault="002573BE" w:rsidP="00BD7B29">
      <w:pPr>
        <w:spacing w:after="0" w:line="240" w:lineRule="auto"/>
      </w:pPr>
      <w:r>
        <w:separator/>
      </w:r>
    </w:p>
  </w:endnote>
  <w:endnote w:type="continuationSeparator" w:id="0">
    <w:p w14:paraId="4B4506E7" w14:textId="77777777" w:rsidR="002573BE" w:rsidRDefault="002573BE" w:rsidP="00BD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0FED" w14:textId="77777777" w:rsidR="002573BE" w:rsidRDefault="002573BE" w:rsidP="00BD7B29">
      <w:pPr>
        <w:spacing w:after="0" w:line="240" w:lineRule="auto"/>
      </w:pPr>
      <w:r>
        <w:separator/>
      </w:r>
    </w:p>
  </w:footnote>
  <w:footnote w:type="continuationSeparator" w:id="0">
    <w:p w14:paraId="3263BC4C" w14:textId="77777777" w:rsidR="002573BE" w:rsidRDefault="002573BE" w:rsidP="00BD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A5F3" w14:textId="69510C1E" w:rsidR="0082417A" w:rsidRDefault="0082417A" w:rsidP="00BD7B29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278252" wp14:editId="4A9ACFA4">
          <wp:simplePos x="0" y="0"/>
          <wp:positionH relativeFrom="margin">
            <wp:align>right</wp:align>
          </wp:positionH>
          <wp:positionV relativeFrom="paragraph">
            <wp:posOffset>-559435</wp:posOffset>
          </wp:positionV>
          <wp:extent cx="899138" cy="1015594"/>
          <wp:effectExtent l="0" t="0" r="0" b="0"/>
          <wp:wrapTight wrapText="bothSides">
            <wp:wrapPolygon edited="0">
              <wp:start x="0" y="0"/>
              <wp:lineTo x="0" y="21073"/>
              <wp:lineTo x="21066" y="21073"/>
              <wp:lineTo x="2106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38" cy="101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DBCEBA" w14:textId="2F6D1B85" w:rsidR="0082417A" w:rsidRDefault="0082417A" w:rsidP="0082417A">
    <w:pPr>
      <w:pStyle w:val="Koptekst"/>
      <w:tabs>
        <w:tab w:val="left" w:pos="2970"/>
      </w:tabs>
    </w:pPr>
    <w:r>
      <w:tab/>
    </w:r>
    <w:r>
      <w:tab/>
    </w:r>
  </w:p>
  <w:p w14:paraId="7901F12F" w14:textId="74BF4899" w:rsidR="00BD7B29" w:rsidRDefault="00BD7B29" w:rsidP="00BD7B2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379C"/>
    <w:multiLevelType w:val="hybridMultilevel"/>
    <w:tmpl w:val="E29613B2"/>
    <w:lvl w:ilvl="0" w:tplc="D6CE53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D1A"/>
    <w:multiLevelType w:val="hybridMultilevel"/>
    <w:tmpl w:val="F1642420"/>
    <w:lvl w:ilvl="0" w:tplc="26FCD6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2F00"/>
    <w:multiLevelType w:val="hybridMultilevel"/>
    <w:tmpl w:val="C3A0899E"/>
    <w:lvl w:ilvl="0" w:tplc="BA3E842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4403F"/>
    <w:multiLevelType w:val="hybridMultilevel"/>
    <w:tmpl w:val="DDEA1E08"/>
    <w:lvl w:ilvl="0" w:tplc="7DBAD5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92D"/>
    <w:multiLevelType w:val="hybridMultilevel"/>
    <w:tmpl w:val="44F249FA"/>
    <w:lvl w:ilvl="0" w:tplc="BA3E8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46AF4"/>
    <w:multiLevelType w:val="hybridMultilevel"/>
    <w:tmpl w:val="BCCA20BC"/>
    <w:lvl w:ilvl="0" w:tplc="BA3E8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0B0C"/>
    <w:multiLevelType w:val="hybridMultilevel"/>
    <w:tmpl w:val="676E4D5A"/>
    <w:lvl w:ilvl="0" w:tplc="E3A26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3370A"/>
    <w:multiLevelType w:val="hybridMultilevel"/>
    <w:tmpl w:val="8F426352"/>
    <w:lvl w:ilvl="0" w:tplc="BA3E8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29"/>
    <w:rsid w:val="000179FC"/>
    <w:rsid w:val="00035483"/>
    <w:rsid w:val="000C102E"/>
    <w:rsid w:val="000E3EC1"/>
    <w:rsid w:val="001327BF"/>
    <w:rsid w:val="0013288C"/>
    <w:rsid w:val="001337DE"/>
    <w:rsid w:val="0013780E"/>
    <w:rsid w:val="00143C77"/>
    <w:rsid w:val="00145D7F"/>
    <w:rsid w:val="00153889"/>
    <w:rsid w:val="00161E06"/>
    <w:rsid w:val="00192D99"/>
    <w:rsid w:val="001C57DB"/>
    <w:rsid w:val="002424BD"/>
    <w:rsid w:val="00243161"/>
    <w:rsid w:val="0025251A"/>
    <w:rsid w:val="002573BE"/>
    <w:rsid w:val="00290B0A"/>
    <w:rsid w:val="002C13AB"/>
    <w:rsid w:val="002F0F95"/>
    <w:rsid w:val="00327FCA"/>
    <w:rsid w:val="003302A6"/>
    <w:rsid w:val="00376138"/>
    <w:rsid w:val="003C15A7"/>
    <w:rsid w:val="003C6C29"/>
    <w:rsid w:val="003E76B2"/>
    <w:rsid w:val="004003AC"/>
    <w:rsid w:val="00405FFD"/>
    <w:rsid w:val="00411214"/>
    <w:rsid w:val="00433C4E"/>
    <w:rsid w:val="00460AB7"/>
    <w:rsid w:val="004A3A26"/>
    <w:rsid w:val="004C518A"/>
    <w:rsid w:val="00503044"/>
    <w:rsid w:val="005604B0"/>
    <w:rsid w:val="005B0BA3"/>
    <w:rsid w:val="005B4DC5"/>
    <w:rsid w:val="00606292"/>
    <w:rsid w:val="00631DC0"/>
    <w:rsid w:val="00647F9E"/>
    <w:rsid w:val="00674A34"/>
    <w:rsid w:val="006976B7"/>
    <w:rsid w:val="006F043C"/>
    <w:rsid w:val="0072679D"/>
    <w:rsid w:val="00740CF3"/>
    <w:rsid w:val="0077729A"/>
    <w:rsid w:val="007876FB"/>
    <w:rsid w:val="007D0545"/>
    <w:rsid w:val="007D27B0"/>
    <w:rsid w:val="007E23E4"/>
    <w:rsid w:val="007E4931"/>
    <w:rsid w:val="00816AF7"/>
    <w:rsid w:val="0082417A"/>
    <w:rsid w:val="00832FAA"/>
    <w:rsid w:val="008A4C16"/>
    <w:rsid w:val="008C79C8"/>
    <w:rsid w:val="00901113"/>
    <w:rsid w:val="00923DA6"/>
    <w:rsid w:val="00982C24"/>
    <w:rsid w:val="00993623"/>
    <w:rsid w:val="009F5F72"/>
    <w:rsid w:val="00A035A9"/>
    <w:rsid w:val="00A12CE4"/>
    <w:rsid w:val="00A13FFA"/>
    <w:rsid w:val="00A262DF"/>
    <w:rsid w:val="00A44A26"/>
    <w:rsid w:val="00A970FD"/>
    <w:rsid w:val="00AC40FD"/>
    <w:rsid w:val="00AD712C"/>
    <w:rsid w:val="00B141B7"/>
    <w:rsid w:val="00B645D3"/>
    <w:rsid w:val="00B856DC"/>
    <w:rsid w:val="00BD6BEE"/>
    <w:rsid w:val="00BD7B29"/>
    <w:rsid w:val="00C17870"/>
    <w:rsid w:val="00C26BC0"/>
    <w:rsid w:val="00C52CE4"/>
    <w:rsid w:val="00C535E5"/>
    <w:rsid w:val="00C7220A"/>
    <w:rsid w:val="00CA5D15"/>
    <w:rsid w:val="00CC5C64"/>
    <w:rsid w:val="00D1541E"/>
    <w:rsid w:val="00D722B8"/>
    <w:rsid w:val="00E04C65"/>
    <w:rsid w:val="00E235A7"/>
    <w:rsid w:val="00E3440C"/>
    <w:rsid w:val="00E5136A"/>
    <w:rsid w:val="00E66DCA"/>
    <w:rsid w:val="00E829D2"/>
    <w:rsid w:val="00EB0B83"/>
    <w:rsid w:val="00EB1A5F"/>
    <w:rsid w:val="00EB60F3"/>
    <w:rsid w:val="00EE0D3F"/>
    <w:rsid w:val="00F20D9D"/>
    <w:rsid w:val="00F536A4"/>
    <w:rsid w:val="00F74BC3"/>
    <w:rsid w:val="00FA2ADC"/>
    <w:rsid w:val="00FB200D"/>
    <w:rsid w:val="00FC15E9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6CFB8"/>
  <w15:chartTrackingRefBased/>
  <w15:docId w15:val="{37242FD6-7E7A-41FA-9543-99932760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B2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B29"/>
    <w:pPr>
      <w:ind w:left="720"/>
      <w:contextualSpacing/>
    </w:pPr>
  </w:style>
  <w:style w:type="table" w:styleId="Tabelraster">
    <w:name w:val="Table Grid"/>
    <w:basedOn w:val="Standaardtabel"/>
    <w:uiPriority w:val="59"/>
    <w:rsid w:val="00BD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D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B29"/>
  </w:style>
  <w:style w:type="paragraph" w:styleId="Voettekst">
    <w:name w:val="footer"/>
    <w:basedOn w:val="Standaard"/>
    <w:link w:val="VoettekstChar"/>
    <w:uiPriority w:val="99"/>
    <w:unhideWhenUsed/>
    <w:rsid w:val="00BD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B29"/>
  </w:style>
  <w:style w:type="character" w:styleId="Hyperlink">
    <w:name w:val="Hyperlink"/>
    <w:basedOn w:val="Standaardalinea-lettertype"/>
    <w:uiPriority w:val="99"/>
    <w:semiHidden/>
    <w:unhideWhenUsed/>
    <w:rsid w:val="00433C4E"/>
    <w:rPr>
      <w:color w:val="0000FF"/>
      <w:u w:val="single"/>
    </w:rPr>
  </w:style>
  <w:style w:type="paragraph" w:customStyle="1" w:styleId="Default">
    <w:name w:val="Default"/>
    <w:rsid w:val="00161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etten.overheid.nl/BWBR0032075/2019-01-0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456A62A6C84EAFA7F35D0BD43CFC" ma:contentTypeVersion="12" ma:contentTypeDescription="Een nieuw document maken." ma:contentTypeScope="" ma:versionID="7e6d06a4015fc76f51c3ca3f9852a3f4">
  <xsd:schema xmlns:xsd="http://www.w3.org/2001/XMLSchema" xmlns:xs="http://www.w3.org/2001/XMLSchema" xmlns:p="http://schemas.microsoft.com/office/2006/metadata/properties" xmlns:ns1="http://schemas.microsoft.com/sharepoint/v3" xmlns:ns2="f1acf400-b890-4b4e-a85b-05b2f8b0a432" xmlns:ns3="a16c1715-8f9a-45dd-bd6d-239cdc923ca3" targetNamespace="http://schemas.microsoft.com/office/2006/metadata/properties" ma:root="true" ma:fieldsID="4dabd5fd1e99c260404e5a904585c8f7" ns1:_="" ns2:_="" ns3:_="">
    <xsd:import namespace="http://schemas.microsoft.com/sharepoint/v3"/>
    <xsd:import namespace="f1acf400-b890-4b4e-a85b-05b2f8b0a432"/>
    <xsd:import namespace="a16c1715-8f9a-45dd-bd6d-239cdc923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f400-b890-4b4e-a85b-05b2f8b0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c1715-8f9a-45dd-bd6d-239cdc923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2A2E8-A77A-402E-A2A7-4182F941F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cf400-b890-4b4e-a85b-05b2f8b0a432"/>
    <ds:schemaRef ds:uri="a16c1715-8f9a-45dd-bd6d-239cdc92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6BF98-5DBD-4259-886D-003015955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B188E-CD7F-4BFA-9D0D-98BB34441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Liefers</dc:creator>
  <cp:keywords/>
  <dc:description/>
  <cp:lastModifiedBy>Kimberley Jacobs</cp:lastModifiedBy>
  <cp:revision>5</cp:revision>
  <dcterms:created xsi:type="dcterms:W3CDTF">2020-07-02T08:37:00Z</dcterms:created>
  <dcterms:modified xsi:type="dcterms:W3CDTF">2020-07-02T08:42:00Z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0x010100E96E456A62A6C84EAFA7F35D0BD43CFC</vt:lpwstr>
  </property>
</Properties>
</file>